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1DB27D" w14:textId="58D5165E" w:rsidR="00C56E30" w:rsidRPr="001C332D" w:rsidRDefault="00C56E30" w:rsidP="00C56E30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</w:rPr>
      </w:pPr>
      <w:r w:rsidRPr="00881287">
        <w:rPr>
          <w:rFonts w:ascii="Arial" w:eastAsia="MS Mincho" w:hAnsi="Arial" w:cs="Arial"/>
          <w:b/>
          <w:sz w:val="24"/>
          <w:szCs w:val="24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</w:rPr>
        <w:t>#10</w:t>
      </w:r>
      <w:r w:rsidR="005540E5">
        <w:rPr>
          <w:rFonts w:ascii="Arial" w:eastAsia="MS Mincho" w:hAnsi="Arial" w:cs="Arial"/>
          <w:b/>
          <w:sz w:val="24"/>
          <w:szCs w:val="24"/>
        </w:rPr>
        <w:t>4</w:t>
      </w:r>
      <w:r w:rsidRPr="001C332D">
        <w:rPr>
          <w:rFonts w:ascii="Arial" w:eastAsia="MS Mincho" w:hAnsi="Arial" w:cs="Arial"/>
          <w:b/>
          <w:sz w:val="24"/>
          <w:szCs w:val="24"/>
        </w:rPr>
        <w:tab/>
        <w:t>S1-</w:t>
      </w:r>
      <w:r>
        <w:rPr>
          <w:rFonts w:ascii="Arial" w:eastAsia="MS Mincho" w:hAnsi="Arial" w:cs="Arial"/>
          <w:b/>
          <w:sz w:val="24"/>
          <w:szCs w:val="24"/>
        </w:rPr>
        <w:t>23</w:t>
      </w:r>
      <w:r w:rsidR="000B3B0F">
        <w:rPr>
          <w:rFonts w:ascii="Arial" w:eastAsia="MS Mincho" w:hAnsi="Arial" w:cs="Arial"/>
          <w:b/>
          <w:sz w:val="24"/>
          <w:szCs w:val="24"/>
        </w:rPr>
        <w:t>3252</w:t>
      </w:r>
    </w:p>
    <w:p w14:paraId="22EDDD55" w14:textId="053CD332" w:rsidR="00F749AF" w:rsidRDefault="004C14AE" w:rsidP="00C56E30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</w:rPr>
      </w:pPr>
      <w:r>
        <w:rPr>
          <w:rFonts w:ascii="Arial" w:eastAsia="MS Mincho" w:hAnsi="Arial" w:cs="Arial"/>
          <w:b/>
          <w:sz w:val="24"/>
          <w:szCs w:val="24"/>
        </w:rPr>
        <w:t>Chicago</w:t>
      </w:r>
      <w:r w:rsidRPr="009309FB">
        <w:rPr>
          <w:rFonts w:ascii="Arial" w:eastAsia="MS Mincho" w:hAnsi="Arial" w:cs="Arial"/>
          <w:b/>
          <w:sz w:val="24"/>
          <w:szCs w:val="24"/>
        </w:rPr>
        <w:t xml:space="preserve">, </w:t>
      </w:r>
      <w:r>
        <w:rPr>
          <w:rFonts w:ascii="Arial" w:eastAsia="MS Mincho" w:hAnsi="Arial" w:cs="Arial"/>
          <w:b/>
          <w:sz w:val="24"/>
          <w:szCs w:val="24"/>
        </w:rPr>
        <w:t>USA</w:t>
      </w:r>
      <w:r w:rsidRPr="009309FB">
        <w:rPr>
          <w:rFonts w:ascii="Arial" w:eastAsia="MS Mincho" w:hAnsi="Arial" w:cs="Arial"/>
          <w:b/>
          <w:sz w:val="24"/>
          <w:szCs w:val="24"/>
        </w:rPr>
        <w:t xml:space="preserve">, </w:t>
      </w:r>
      <w:r>
        <w:rPr>
          <w:rFonts w:ascii="Arial" w:eastAsia="MS Mincho" w:hAnsi="Arial" w:cs="Arial"/>
          <w:b/>
          <w:sz w:val="24"/>
          <w:szCs w:val="24"/>
        </w:rPr>
        <w:t>13</w:t>
      </w:r>
      <w:r w:rsidRPr="009309FB">
        <w:rPr>
          <w:rFonts w:ascii="Arial" w:eastAsia="MS Mincho" w:hAnsi="Arial" w:cs="Arial"/>
          <w:b/>
          <w:sz w:val="24"/>
          <w:szCs w:val="24"/>
        </w:rPr>
        <w:t xml:space="preserve"> - </w:t>
      </w:r>
      <w:r>
        <w:rPr>
          <w:rFonts w:ascii="Arial" w:eastAsia="MS Mincho" w:hAnsi="Arial" w:cs="Arial"/>
          <w:b/>
          <w:sz w:val="24"/>
          <w:szCs w:val="24"/>
        </w:rPr>
        <w:t>17</w:t>
      </w:r>
      <w:r w:rsidRPr="009309FB">
        <w:rPr>
          <w:rFonts w:ascii="Arial" w:eastAsia="MS Mincho" w:hAnsi="Arial" w:cs="Arial"/>
          <w:b/>
          <w:sz w:val="24"/>
          <w:szCs w:val="24"/>
        </w:rPr>
        <w:t xml:space="preserve"> </w:t>
      </w:r>
      <w:r>
        <w:rPr>
          <w:rFonts w:ascii="Arial" w:eastAsia="MS Mincho" w:hAnsi="Arial" w:cs="Arial"/>
          <w:b/>
          <w:sz w:val="24"/>
          <w:szCs w:val="24"/>
        </w:rPr>
        <w:t>November</w:t>
      </w:r>
      <w:r w:rsidRPr="009309FB">
        <w:rPr>
          <w:rFonts w:ascii="Arial" w:eastAsia="MS Mincho" w:hAnsi="Arial" w:cs="Arial"/>
          <w:b/>
          <w:sz w:val="24"/>
          <w:szCs w:val="24"/>
        </w:rPr>
        <w:t xml:space="preserve"> 2023</w:t>
      </w:r>
      <w:r w:rsidR="006F129A">
        <w:rPr>
          <w:rFonts w:ascii="Arial" w:eastAsia="MS Mincho" w:hAnsi="Arial" w:cs="Arial"/>
          <w:b/>
          <w:sz w:val="24"/>
          <w:szCs w:val="24"/>
        </w:rPr>
        <w:tab/>
      </w:r>
      <w:r w:rsidR="006F129A">
        <w:rPr>
          <w:rFonts w:ascii="Arial" w:eastAsia="MS Mincho" w:hAnsi="Arial" w:cs="Arial"/>
          <w:i/>
          <w:sz w:val="24"/>
          <w:szCs w:val="24"/>
        </w:rPr>
        <w:t>(revision of S1-2</w:t>
      </w:r>
      <w:r w:rsidR="00022972">
        <w:rPr>
          <w:rFonts w:ascii="Arial" w:eastAsia="MS Mincho" w:hAnsi="Arial" w:cs="Arial"/>
          <w:i/>
          <w:sz w:val="24"/>
          <w:szCs w:val="24"/>
        </w:rPr>
        <w:t>3</w:t>
      </w:r>
      <w:r w:rsidR="00CB175A">
        <w:rPr>
          <w:rFonts w:ascii="Arial" w:eastAsia="MS Mincho" w:hAnsi="Arial" w:cs="Arial"/>
          <w:i/>
          <w:sz w:val="24"/>
          <w:szCs w:val="24"/>
        </w:rPr>
        <w:t>2xxx</w:t>
      </w:r>
      <w:r w:rsidR="006F129A">
        <w:rPr>
          <w:rFonts w:ascii="Arial" w:eastAsia="MS Mincho" w:hAnsi="Arial" w:cs="Arial"/>
          <w:i/>
          <w:sz w:val="24"/>
          <w:szCs w:val="24"/>
        </w:rPr>
        <w:t>)</w:t>
      </w:r>
    </w:p>
    <w:p w14:paraId="1A50C6D8" w14:textId="77777777" w:rsidR="00F749AF" w:rsidRDefault="00F749AF">
      <w:pPr>
        <w:rPr>
          <w:b/>
          <w:sz w:val="24"/>
        </w:rPr>
      </w:pPr>
    </w:p>
    <w:p w14:paraId="27E91274" w14:textId="77777777" w:rsidR="00F749AF" w:rsidRDefault="00000000">
      <w:pPr>
        <w:jc w:val="center"/>
        <w:rPr>
          <w:b/>
          <w:sz w:val="28"/>
        </w:rPr>
      </w:pPr>
      <w:r>
        <w:rPr>
          <w:b/>
          <w:sz w:val="28"/>
        </w:rPr>
        <w:t>Presentation of Specification to TSG or WG</w:t>
      </w:r>
    </w:p>
    <w:p w14:paraId="3375B8A5" w14:textId="27178758" w:rsidR="00F749AF" w:rsidRDefault="00000000">
      <w:pPr>
        <w:pBdr>
          <w:top w:val="single" w:sz="4" w:space="0" w:color="auto"/>
        </w:pBdr>
        <w:tabs>
          <w:tab w:val="left" w:pos="3119"/>
        </w:tabs>
        <w:rPr>
          <w:b/>
          <w:sz w:val="24"/>
          <w:lang w:eastAsia="zh-CN"/>
        </w:rPr>
      </w:pPr>
      <w:r>
        <w:rPr>
          <w:b/>
          <w:sz w:val="24"/>
        </w:rPr>
        <w:t>Presentation to:</w:t>
      </w:r>
      <w:r>
        <w:rPr>
          <w:b/>
          <w:sz w:val="24"/>
        </w:rPr>
        <w:tab/>
        <w:t>TSG SA Meeting #</w:t>
      </w:r>
      <w:r w:rsidR="00C31D22">
        <w:rPr>
          <w:rFonts w:eastAsia="Malgun Gothic"/>
          <w:b/>
          <w:sz w:val="24"/>
          <w:lang w:eastAsia="ko-KR"/>
        </w:rPr>
        <w:t>10</w:t>
      </w:r>
      <w:r w:rsidR="0002059F">
        <w:rPr>
          <w:rFonts w:eastAsia="Malgun Gothic"/>
          <w:b/>
          <w:sz w:val="24"/>
          <w:lang w:eastAsia="ko-KR"/>
        </w:rPr>
        <w:t>2</w:t>
      </w:r>
    </w:p>
    <w:p w14:paraId="463956E0" w14:textId="198B6157" w:rsidR="00F749AF" w:rsidRDefault="00000000">
      <w:pP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Document for presentation:</w:t>
      </w:r>
      <w:r>
        <w:rPr>
          <w:b/>
          <w:sz w:val="24"/>
        </w:rPr>
        <w:tab/>
        <w:t>T</w:t>
      </w:r>
      <w:r w:rsidR="00C56E30">
        <w:rPr>
          <w:b/>
          <w:sz w:val="24"/>
        </w:rPr>
        <w:t>S</w:t>
      </w:r>
      <w:r>
        <w:rPr>
          <w:b/>
          <w:sz w:val="24"/>
          <w:lang w:eastAsia="zh-CN"/>
        </w:rPr>
        <w:t xml:space="preserve"> 22.</w:t>
      </w:r>
      <w:r w:rsidR="00C56E30">
        <w:rPr>
          <w:rFonts w:eastAsia="Malgun Gothic"/>
          <w:b/>
          <w:sz w:val="24"/>
          <w:lang w:eastAsia="ko-KR"/>
        </w:rPr>
        <w:t>1</w:t>
      </w:r>
      <w:r w:rsidR="00A22A28">
        <w:rPr>
          <w:rFonts w:eastAsia="Malgun Gothic"/>
          <w:b/>
          <w:sz w:val="24"/>
          <w:lang w:val="en-US" w:eastAsia="ko-KR"/>
        </w:rPr>
        <w:t>37</w:t>
      </w:r>
      <w:r>
        <w:rPr>
          <w:b/>
          <w:sz w:val="24"/>
        </w:rPr>
        <w:t xml:space="preserve">, Version </w:t>
      </w:r>
      <w:r w:rsidR="0002059F">
        <w:rPr>
          <w:b/>
          <w:sz w:val="24"/>
          <w:lang w:val="en-US" w:eastAsia="zh-CN"/>
        </w:rPr>
        <w:t>2</w:t>
      </w:r>
      <w:r>
        <w:rPr>
          <w:b/>
          <w:sz w:val="24"/>
          <w:lang w:eastAsia="zh-CN"/>
        </w:rPr>
        <w:t>.</w:t>
      </w:r>
      <w:r w:rsidR="00C56E30">
        <w:rPr>
          <w:b/>
          <w:sz w:val="24"/>
          <w:lang w:val="en-US" w:eastAsia="zh-CN"/>
        </w:rPr>
        <w:t>0</w:t>
      </w:r>
      <w:r>
        <w:rPr>
          <w:b/>
          <w:sz w:val="24"/>
          <w:lang w:eastAsia="zh-CN"/>
        </w:rPr>
        <w:t>.0</w:t>
      </w:r>
    </w:p>
    <w:p w14:paraId="20C6AD6A" w14:textId="60940836" w:rsidR="00F749AF" w:rsidRDefault="00000000">
      <w:pPr>
        <w:tabs>
          <w:tab w:val="left" w:pos="3119"/>
        </w:tabs>
        <w:rPr>
          <w:b/>
          <w:sz w:val="24"/>
          <w:lang w:eastAsia="ko-KR"/>
        </w:rPr>
      </w:pPr>
      <w:r>
        <w:rPr>
          <w:b/>
          <w:sz w:val="24"/>
        </w:rPr>
        <w:t>Presented for:</w:t>
      </w:r>
      <w:r>
        <w:rPr>
          <w:b/>
          <w:sz w:val="24"/>
        </w:rPr>
        <w:tab/>
      </w:r>
      <w:r w:rsidR="0002059F">
        <w:rPr>
          <w:b/>
          <w:sz w:val="24"/>
        </w:rPr>
        <w:t>Approval</w:t>
      </w:r>
    </w:p>
    <w:p w14:paraId="00F76D6A" w14:textId="77777777" w:rsidR="00F749AF" w:rsidRDefault="00000000">
      <w:pPr>
        <w:pBdr>
          <w:top w:val="single" w:sz="4" w:space="1" w:color="auto"/>
        </w:pBdr>
        <w:tabs>
          <w:tab w:val="left" w:pos="3119"/>
        </w:tabs>
        <w:overflowPunct w:val="0"/>
        <w:autoSpaceDE w:val="0"/>
        <w:autoSpaceDN w:val="0"/>
        <w:adjustRightInd w:val="0"/>
        <w:textAlignment w:val="baseline"/>
        <w:outlineLvl w:val="0"/>
        <w:rPr>
          <w:rFonts w:eastAsia="Malgun Gothic"/>
          <w:b/>
          <w:color w:val="000000"/>
          <w:sz w:val="24"/>
        </w:rPr>
      </w:pPr>
      <w:r>
        <w:rPr>
          <w:rFonts w:eastAsia="Malgun Gothic"/>
          <w:b/>
          <w:color w:val="000000"/>
          <w:sz w:val="24"/>
        </w:rPr>
        <w:t>Abstract of document:</w:t>
      </w:r>
    </w:p>
    <w:p w14:paraId="2E28BDC4" w14:textId="2F967452" w:rsidR="00F749AF" w:rsidRDefault="00000000" w:rsidP="008C604C">
      <w:pPr>
        <w:rPr>
          <w:lang w:val="en-US" w:eastAsia="zh-CN"/>
        </w:rPr>
      </w:pPr>
      <w:r>
        <w:rPr>
          <w:rFonts w:eastAsia="Times New Roman"/>
          <w:lang w:eastAsia="en-US"/>
        </w:rPr>
        <w:t>T</w:t>
      </w:r>
      <w:r w:rsidR="00C244C0">
        <w:rPr>
          <w:rFonts w:eastAsia="Times New Roman"/>
          <w:lang w:eastAsia="en-US"/>
        </w:rPr>
        <w:t>S</w:t>
      </w:r>
      <w:r>
        <w:rPr>
          <w:rFonts w:eastAsia="Times New Roman"/>
          <w:lang w:eastAsia="en-US"/>
        </w:rPr>
        <w:t xml:space="preserve"> 22.</w:t>
      </w:r>
      <w:r w:rsidR="00C244C0">
        <w:rPr>
          <w:rFonts w:eastAsia="Times New Roman"/>
          <w:lang w:eastAsia="en-US"/>
        </w:rPr>
        <w:t>1</w:t>
      </w:r>
      <w:r w:rsidR="00672106">
        <w:rPr>
          <w:lang w:val="en-US" w:eastAsia="zh-CN"/>
        </w:rPr>
        <w:t>37</w:t>
      </w:r>
      <w:r w:rsidR="00746533">
        <w:rPr>
          <w:lang w:val="en-US" w:eastAsia="zh-CN"/>
        </w:rPr>
        <w:t xml:space="preserve"> v.</w:t>
      </w:r>
      <w:r w:rsidR="0002059F">
        <w:rPr>
          <w:lang w:val="en-US" w:eastAsia="zh-CN"/>
        </w:rPr>
        <w:t>2</w:t>
      </w:r>
      <w:r w:rsidR="00746533">
        <w:rPr>
          <w:lang w:val="en-US" w:eastAsia="zh-CN"/>
        </w:rPr>
        <w:t>.</w:t>
      </w:r>
      <w:r w:rsidR="00C244C0">
        <w:rPr>
          <w:lang w:val="en-US" w:eastAsia="zh-CN"/>
        </w:rPr>
        <w:t>0</w:t>
      </w:r>
      <w:r w:rsidR="00746533">
        <w:rPr>
          <w:lang w:val="en-US" w:eastAsia="zh-CN"/>
        </w:rPr>
        <w:t>.0</w:t>
      </w:r>
      <w:r>
        <w:rPr>
          <w:rFonts w:eastAsia="Times New Roman"/>
          <w:lang w:eastAsia="en-US"/>
        </w:rPr>
        <w:t xml:space="preserve"> captures the outcome of the SA1 Rel-19 </w:t>
      </w:r>
      <w:r w:rsidR="00C244C0">
        <w:rPr>
          <w:rFonts w:eastAsia="Times New Roman"/>
          <w:lang w:eastAsia="en-US"/>
        </w:rPr>
        <w:t>normative work on Sensing</w:t>
      </w:r>
      <w:r w:rsidR="008C604C">
        <w:rPr>
          <w:lang w:val="en-US" w:eastAsia="zh-CN"/>
        </w:rPr>
        <w:t xml:space="preserve">. The </w:t>
      </w:r>
      <w:r w:rsidR="00C244C0">
        <w:rPr>
          <w:lang w:val="en-US" w:eastAsia="zh-CN"/>
        </w:rPr>
        <w:t>work</w:t>
      </w:r>
      <w:r w:rsidR="008C604C">
        <w:rPr>
          <w:lang w:val="en-US" w:eastAsia="zh-CN"/>
        </w:rPr>
        <w:t xml:space="preserve"> has progressed and is provided to TSG SA for </w:t>
      </w:r>
      <w:r w:rsidR="0002059F">
        <w:rPr>
          <w:lang w:val="en-US" w:eastAsia="zh-CN"/>
        </w:rPr>
        <w:t>approval</w:t>
      </w:r>
      <w:r w:rsidR="008C604C">
        <w:rPr>
          <w:lang w:val="en-US" w:eastAsia="zh-CN"/>
        </w:rPr>
        <w:t>.</w:t>
      </w:r>
    </w:p>
    <w:p w14:paraId="0E0D91BA" w14:textId="77777777" w:rsidR="00F749AF" w:rsidRDefault="00000000">
      <w:pPr>
        <w:pBdr>
          <w:top w:val="single" w:sz="4" w:space="1" w:color="auto"/>
        </w:pBdr>
        <w:tabs>
          <w:tab w:val="left" w:pos="3119"/>
        </w:tabs>
        <w:outlineLvl w:val="0"/>
        <w:rPr>
          <w:b/>
          <w:sz w:val="24"/>
        </w:rPr>
      </w:pPr>
      <w:r>
        <w:rPr>
          <w:b/>
          <w:sz w:val="24"/>
        </w:rPr>
        <w:t>Changes since last presentation to SA:</w:t>
      </w:r>
    </w:p>
    <w:p w14:paraId="39188C21" w14:textId="713C524F" w:rsidR="00F749AF" w:rsidRDefault="0015393B">
      <w:pPr>
        <w:rPr>
          <w:lang w:eastAsia="ko-KR"/>
        </w:rPr>
      </w:pPr>
      <w:r>
        <w:rPr>
          <w:lang w:val="en-US" w:eastAsia="zh-CN"/>
        </w:rPr>
        <w:t xml:space="preserve">Improvements of subclauses, adding more requirements from the study. </w:t>
      </w:r>
      <w:r w:rsidR="00D66DC6">
        <w:rPr>
          <w:lang w:val="en-US" w:eastAsia="zh-CN"/>
        </w:rPr>
        <w:t xml:space="preserve">Completion rate </w:t>
      </w:r>
      <w:r w:rsidR="00F1002D">
        <w:rPr>
          <w:lang w:val="en-US" w:eastAsia="zh-CN"/>
        </w:rPr>
        <w:t>10</w:t>
      </w:r>
      <w:r w:rsidR="00D66DC6">
        <w:rPr>
          <w:lang w:val="en-US" w:eastAsia="zh-CN"/>
        </w:rPr>
        <w:t>0%</w:t>
      </w:r>
      <w:r w:rsidR="00746533">
        <w:rPr>
          <w:lang w:val="en-US" w:eastAsia="zh-CN"/>
        </w:rPr>
        <w:t>.</w:t>
      </w:r>
    </w:p>
    <w:p w14:paraId="7DC49C36" w14:textId="77777777" w:rsidR="00F749AF" w:rsidRDefault="00000000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7AA9B5BB" w14:textId="2B6321FB" w:rsidR="00F749AF" w:rsidRDefault="00D5764F">
      <w:pPr>
        <w:rPr>
          <w:lang w:val="en-US" w:eastAsia="zh-CN"/>
        </w:rPr>
      </w:pPr>
      <w:r>
        <w:rPr>
          <w:lang w:val="en-US" w:eastAsia="zh-CN"/>
        </w:rPr>
        <w:t>None</w:t>
      </w:r>
    </w:p>
    <w:p w14:paraId="5BADB959" w14:textId="77777777" w:rsidR="00F749AF" w:rsidRDefault="00000000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32AC7342" w14:textId="77777777" w:rsidR="00F749AF" w:rsidRDefault="00000000">
      <w:pPr>
        <w:rPr>
          <w:lang w:eastAsia="ko-KR"/>
        </w:rPr>
      </w:pPr>
      <w:r>
        <w:rPr>
          <w:lang w:eastAsia="ko-KR"/>
        </w:rPr>
        <w:t>None</w:t>
      </w:r>
    </w:p>
    <w:p w14:paraId="1CCE8258" w14:textId="77777777" w:rsidR="00F749AF" w:rsidRDefault="00F749AF">
      <w:pPr>
        <w:rPr>
          <w:lang w:eastAsia="ko-KR"/>
        </w:rPr>
      </w:pPr>
    </w:p>
    <w:p w14:paraId="396B3BDE" w14:textId="77777777" w:rsidR="00F749AF" w:rsidRDefault="00F749AF">
      <w:pPr>
        <w:tabs>
          <w:tab w:val="left" w:pos="3119"/>
        </w:tabs>
        <w:rPr>
          <w:rFonts w:eastAsia="Malgun Gothic"/>
          <w:sz w:val="24"/>
          <w:lang w:eastAsia="ko-KR"/>
        </w:rPr>
      </w:pPr>
    </w:p>
    <w:p w14:paraId="61E47B94" w14:textId="77777777" w:rsidR="00F749AF" w:rsidRDefault="00F749AF">
      <w:pPr>
        <w:tabs>
          <w:tab w:val="left" w:pos="3119"/>
        </w:tabs>
        <w:rPr>
          <w:b/>
          <w:sz w:val="24"/>
        </w:rPr>
      </w:pPr>
    </w:p>
    <w:sectPr w:rsidR="00F749AF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5DE633" w14:textId="77777777" w:rsidR="00CD52A0" w:rsidRDefault="00CD52A0">
      <w:pPr>
        <w:spacing w:after="0"/>
      </w:pPr>
      <w:r>
        <w:separator/>
      </w:r>
    </w:p>
  </w:endnote>
  <w:endnote w:type="continuationSeparator" w:id="0">
    <w:p w14:paraId="38B11958" w14:textId="77777777" w:rsidR="00CD52A0" w:rsidRDefault="00CD52A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B0BB80" w14:textId="77777777" w:rsidR="00CD52A0" w:rsidRDefault="00CD52A0">
      <w:pPr>
        <w:spacing w:after="0"/>
      </w:pPr>
      <w:r>
        <w:separator/>
      </w:r>
    </w:p>
  </w:footnote>
  <w:footnote w:type="continuationSeparator" w:id="0">
    <w:p w14:paraId="02158071" w14:textId="77777777" w:rsidR="00CD52A0" w:rsidRDefault="00CD52A0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UseMarginsForDrawingGridOrigin/>
  <w:drawingGridHorizontalOrigin w:val="1800"/>
  <w:drawingGridVerticalOrigin w:val="144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4AED"/>
    <w:rsid w:val="00013C0F"/>
    <w:rsid w:val="00017ADE"/>
    <w:rsid w:val="00017B53"/>
    <w:rsid w:val="0002054D"/>
    <w:rsid w:val="0002059F"/>
    <w:rsid w:val="00022972"/>
    <w:rsid w:val="00026949"/>
    <w:rsid w:val="00033735"/>
    <w:rsid w:val="00044EF2"/>
    <w:rsid w:val="000463C7"/>
    <w:rsid w:val="00052A9F"/>
    <w:rsid w:val="00060D3B"/>
    <w:rsid w:val="00066351"/>
    <w:rsid w:val="000664A2"/>
    <w:rsid w:val="00083EC4"/>
    <w:rsid w:val="00087A49"/>
    <w:rsid w:val="000925A3"/>
    <w:rsid w:val="000B3B0F"/>
    <w:rsid w:val="000B55D9"/>
    <w:rsid w:val="000B5AD3"/>
    <w:rsid w:val="000C1105"/>
    <w:rsid w:val="000C4F12"/>
    <w:rsid w:val="000C55A7"/>
    <w:rsid w:val="000D2C2F"/>
    <w:rsid w:val="000D304A"/>
    <w:rsid w:val="000E40DE"/>
    <w:rsid w:val="0012510E"/>
    <w:rsid w:val="00144D0C"/>
    <w:rsid w:val="00145ACE"/>
    <w:rsid w:val="00147057"/>
    <w:rsid w:val="0015393B"/>
    <w:rsid w:val="0017055D"/>
    <w:rsid w:val="00176EF0"/>
    <w:rsid w:val="001821AF"/>
    <w:rsid w:val="00194AED"/>
    <w:rsid w:val="00195091"/>
    <w:rsid w:val="00195137"/>
    <w:rsid w:val="001A024B"/>
    <w:rsid w:val="001A2865"/>
    <w:rsid w:val="001A6E59"/>
    <w:rsid w:val="001B30C4"/>
    <w:rsid w:val="001B3F39"/>
    <w:rsid w:val="001D0F15"/>
    <w:rsid w:val="00201F99"/>
    <w:rsid w:val="002029DA"/>
    <w:rsid w:val="00213835"/>
    <w:rsid w:val="0021433D"/>
    <w:rsid w:val="00236EB0"/>
    <w:rsid w:val="002439E2"/>
    <w:rsid w:val="00245118"/>
    <w:rsid w:val="00250AE6"/>
    <w:rsid w:val="00254C4D"/>
    <w:rsid w:val="00283E44"/>
    <w:rsid w:val="00285D01"/>
    <w:rsid w:val="00286370"/>
    <w:rsid w:val="0028780C"/>
    <w:rsid w:val="002A5E63"/>
    <w:rsid w:val="002C30EC"/>
    <w:rsid w:val="002D0DF2"/>
    <w:rsid w:val="002E17F5"/>
    <w:rsid w:val="002F4BB0"/>
    <w:rsid w:val="00307B2B"/>
    <w:rsid w:val="003151A0"/>
    <w:rsid w:val="0033399F"/>
    <w:rsid w:val="0033674E"/>
    <w:rsid w:val="003375EA"/>
    <w:rsid w:val="00350E8F"/>
    <w:rsid w:val="003618A5"/>
    <w:rsid w:val="00364E71"/>
    <w:rsid w:val="00367472"/>
    <w:rsid w:val="00372FE2"/>
    <w:rsid w:val="003755ED"/>
    <w:rsid w:val="00396046"/>
    <w:rsid w:val="003A2C4B"/>
    <w:rsid w:val="003B0668"/>
    <w:rsid w:val="003D0105"/>
    <w:rsid w:val="003E28B7"/>
    <w:rsid w:val="003E7C52"/>
    <w:rsid w:val="003F2B3D"/>
    <w:rsid w:val="004100DC"/>
    <w:rsid w:val="00411140"/>
    <w:rsid w:val="00411165"/>
    <w:rsid w:val="00412FF0"/>
    <w:rsid w:val="00414B20"/>
    <w:rsid w:val="00414FE8"/>
    <w:rsid w:val="00415B54"/>
    <w:rsid w:val="00416C96"/>
    <w:rsid w:val="0044405F"/>
    <w:rsid w:val="00445CD0"/>
    <w:rsid w:val="00481824"/>
    <w:rsid w:val="004903E6"/>
    <w:rsid w:val="004A6E6C"/>
    <w:rsid w:val="004B16F9"/>
    <w:rsid w:val="004B2768"/>
    <w:rsid w:val="004C14AE"/>
    <w:rsid w:val="005036CD"/>
    <w:rsid w:val="00505D7C"/>
    <w:rsid w:val="00506815"/>
    <w:rsid w:val="0050706F"/>
    <w:rsid w:val="0052677A"/>
    <w:rsid w:val="0052682F"/>
    <w:rsid w:val="005540E5"/>
    <w:rsid w:val="00560154"/>
    <w:rsid w:val="00562912"/>
    <w:rsid w:val="0058236B"/>
    <w:rsid w:val="00582700"/>
    <w:rsid w:val="00583763"/>
    <w:rsid w:val="005A5C47"/>
    <w:rsid w:val="005C55D2"/>
    <w:rsid w:val="005D0407"/>
    <w:rsid w:val="005D590F"/>
    <w:rsid w:val="005E4574"/>
    <w:rsid w:val="005F3DDF"/>
    <w:rsid w:val="005F4366"/>
    <w:rsid w:val="006214D6"/>
    <w:rsid w:val="006221CC"/>
    <w:rsid w:val="00623F79"/>
    <w:rsid w:val="00626D3E"/>
    <w:rsid w:val="00652B69"/>
    <w:rsid w:val="0065359E"/>
    <w:rsid w:val="00656C15"/>
    <w:rsid w:val="00664D5E"/>
    <w:rsid w:val="00672106"/>
    <w:rsid w:val="00682F10"/>
    <w:rsid w:val="0068730E"/>
    <w:rsid w:val="00692218"/>
    <w:rsid w:val="0069566A"/>
    <w:rsid w:val="006B22EA"/>
    <w:rsid w:val="006C1CC8"/>
    <w:rsid w:val="006F129A"/>
    <w:rsid w:val="006F5E0F"/>
    <w:rsid w:val="007008ED"/>
    <w:rsid w:val="00715BD3"/>
    <w:rsid w:val="00723715"/>
    <w:rsid w:val="007266A4"/>
    <w:rsid w:val="00727DF7"/>
    <w:rsid w:val="00731783"/>
    <w:rsid w:val="00746533"/>
    <w:rsid w:val="0075462E"/>
    <w:rsid w:val="007834BF"/>
    <w:rsid w:val="00785D23"/>
    <w:rsid w:val="007938DF"/>
    <w:rsid w:val="007D0F79"/>
    <w:rsid w:val="007D21C8"/>
    <w:rsid w:val="007E3F5C"/>
    <w:rsid w:val="007F3FAA"/>
    <w:rsid w:val="00826752"/>
    <w:rsid w:val="0084534C"/>
    <w:rsid w:val="008526A6"/>
    <w:rsid w:val="0087494C"/>
    <w:rsid w:val="008839AE"/>
    <w:rsid w:val="00897C6F"/>
    <w:rsid w:val="008B176E"/>
    <w:rsid w:val="008B1D39"/>
    <w:rsid w:val="008C4334"/>
    <w:rsid w:val="008C4898"/>
    <w:rsid w:val="008C604C"/>
    <w:rsid w:val="008E1159"/>
    <w:rsid w:val="008F096F"/>
    <w:rsid w:val="00912B1A"/>
    <w:rsid w:val="00933B01"/>
    <w:rsid w:val="00946A73"/>
    <w:rsid w:val="00947142"/>
    <w:rsid w:val="00953C68"/>
    <w:rsid w:val="00956893"/>
    <w:rsid w:val="00967F02"/>
    <w:rsid w:val="009705AA"/>
    <w:rsid w:val="009A12B8"/>
    <w:rsid w:val="009A6D60"/>
    <w:rsid w:val="009B3E21"/>
    <w:rsid w:val="009B4B83"/>
    <w:rsid w:val="009B5FB9"/>
    <w:rsid w:val="009C0930"/>
    <w:rsid w:val="009F2E35"/>
    <w:rsid w:val="00A00EE5"/>
    <w:rsid w:val="00A01FB9"/>
    <w:rsid w:val="00A13C46"/>
    <w:rsid w:val="00A22A28"/>
    <w:rsid w:val="00A24034"/>
    <w:rsid w:val="00A256A4"/>
    <w:rsid w:val="00A32FA9"/>
    <w:rsid w:val="00A40C83"/>
    <w:rsid w:val="00A4151A"/>
    <w:rsid w:val="00A42145"/>
    <w:rsid w:val="00A45102"/>
    <w:rsid w:val="00A50C41"/>
    <w:rsid w:val="00A52A4B"/>
    <w:rsid w:val="00A55D5B"/>
    <w:rsid w:val="00A90E0F"/>
    <w:rsid w:val="00AA3E03"/>
    <w:rsid w:val="00AB05BC"/>
    <w:rsid w:val="00AB3CD7"/>
    <w:rsid w:val="00AB6394"/>
    <w:rsid w:val="00AC3E38"/>
    <w:rsid w:val="00AD0BF8"/>
    <w:rsid w:val="00AE14C4"/>
    <w:rsid w:val="00AF034E"/>
    <w:rsid w:val="00B2166D"/>
    <w:rsid w:val="00B34851"/>
    <w:rsid w:val="00B44067"/>
    <w:rsid w:val="00B7281E"/>
    <w:rsid w:val="00B95FB0"/>
    <w:rsid w:val="00BC2BEA"/>
    <w:rsid w:val="00BC3203"/>
    <w:rsid w:val="00BD6AF7"/>
    <w:rsid w:val="00BD76E1"/>
    <w:rsid w:val="00BF2149"/>
    <w:rsid w:val="00BF7038"/>
    <w:rsid w:val="00C0728C"/>
    <w:rsid w:val="00C12156"/>
    <w:rsid w:val="00C12F42"/>
    <w:rsid w:val="00C14E32"/>
    <w:rsid w:val="00C244C0"/>
    <w:rsid w:val="00C31D22"/>
    <w:rsid w:val="00C34E09"/>
    <w:rsid w:val="00C360ED"/>
    <w:rsid w:val="00C42EFE"/>
    <w:rsid w:val="00C511A2"/>
    <w:rsid w:val="00C56E30"/>
    <w:rsid w:val="00C7419D"/>
    <w:rsid w:val="00C91227"/>
    <w:rsid w:val="00C91F6D"/>
    <w:rsid w:val="00CA17F6"/>
    <w:rsid w:val="00CB0151"/>
    <w:rsid w:val="00CB175A"/>
    <w:rsid w:val="00CB308D"/>
    <w:rsid w:val="00CB7D58"/>
    <w:rsid w:val="00CC14E6"/>
    <w:rsid w:val="00CC1E7F"/>
    <w:rsid w:val="00CD042C"/>
    <w:rsid w:val="00CD52A0"/>
    <w:rsid w:val="00CE6FAA"/>
    <w:rsid w:val="00D16BB4"/>
    <w:rsid w:val="00D17160"/>
    <w:rsid w:val="00D23342"/>
    <w:rsid w:val="00D31903"/>
    <w:rsid w:val="00D55950"/>
    <w:rsid w:val="00D5764F"/>
    <w:rsid w:val="00D65EFE"/>
    <w:rsid w:val="00D665BD"/>
    <w:rsid w:val="00D66DC6"/>
    <w:rsid w:val="00DC61E9"/>
    <w:rsid w:val="00DD523C"/>
    <w:rsid w:val="00DE14E5"/>
    <w:rsid w:val="00DE6BBD"/>
    <w:rsid w:val="00E02045"/>
    <w:rsid w:val="00E20027"/>
    <w:rsid w:val="00E366FA"/>
    <w:rsid w:val="00E40979"/>
    <w:rsid w:val="00E43771"/>
    <w:rsid w:val="00E52AE3"/>
    <w:rsid w:val="00E610EE"/>
    <w:rsid w:val="00E6419E"/>
    <w:rsid w:val="00E771DD"/>
    <w:rsid w:val="00E85826"/>
    <w:rsid w:val="00E969DF"/>
    <w:rsid w:val="00E96DDF"/>
    <w:rsid w:val="00EB6968"/>
    <w:rsid w:val="00EC069C"/>
    <w:rsid w:val="00EC295D"/>
    <w:rsid w:val="00EC57FA"/>
    <w:rsid w:val="00EE28F2"/>
    <w:rsid w:val="00EE57FE"/>
    <w:rsid w:val="00F020F1"/>
    <w:rsid w:val="00F0753C"/>
    <w:rsid w:val="00F07791"/>
    <w:rsid w:val="00F1002D"/>
    <w:rsid w:val="00F21713"/>
    <w:rsid w:val="00F2462A"/>
    <w:rsid w:val="00F36623"/>
    <w:rsid w:val="00F36A00"/>
    <w:rsid w:val="00F43EAE"/>
    <w:rsid w:val="00F62FBB"/>
    <w:rsid w:val="00F714A3"/>
    <w:rsid w:val="00F749AF"/>
    <w:rsid w:val="00F81F3C"/>
    <w:rsid w:val="00F93087"/>
    <w:rsid w:val="00F96850"/>
    <w:rsid w:val="00F97182"/>
    <w:rsid w:val="00FE1D46"/>
    <w:rsid w:val="00FE631A"/>
    <w:rsid w:val="00FF485A"/>
    <w:rsid w:val="1B4666B0"/>
    <w:rsid w:val="1F911659"/>
    <w:rsid w:val="21F8783C"/>
    <w:rsid w:val="27D10A34"/>
    <w:rsid w:val="2CE63C2C"/>
    <w:rsid w:val="39A23936"/>
    <w:rsid w:val="3E2C49FF"/>
    <w:rsid w:val="59F31E56"/>
    <w:rsid w:val="69223871"/>
    <w:rsid w:val="75893263"/>
    <w:rsid w:val="77EF1C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A4ABF84"/>
  <w15:docId w15:val="{E5732849-B9CC-4995-B3D2-6B7489AA80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de-AT" w:eastAsia="de-A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footnote reference" w:semiHidden="1" w:qFormat="1"/>
    <w:lsdException w:name="annotation reference" w:semiHidden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pPr>
      <w:spacing w:after="180"/>
    </w:pPr>
    <w:rPr>
      <w:lang w:val="en-GB" w:eastAsia="ja-JP"/>
    </w:rPr>
  </w:style>
  <w:style w:type="paragraph" w:styleId="berschrift1">
    <w:name w:val="heading 1"/>
    <w:next w:val="Standard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ja-JP"/>
    </w:rPr>
  </w:style>
  <w:style w:type="paragraph" w:styleId="berschrift2">
    <w:name w:val="heading 2"/>
    <w:basedOn w:val="berschrift1"/>
    <w:next w:val="Standard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pPr>
      <w:outlineLvl w:val="5"/>
    </w:pPr>
  </w:style>
  <w:style w:type="paragraph" w:styleId="berschrift7">
    <w:name w:val="heading 7"/>
    <w:basedOn w:val="H6"/>
    <w:next w:val="Standard"/>
    <w:qFormat/>
    <w:pPr>
      <w:outlineLvl w:val="6"/>
    </w:pPr>
  </w:style>
  <w:style w:type="paragraph" w:styleId="berschrift8">
    <w:name w:val="heading 8"/>
    <w:basedOn w:val="berschrift1"/>
    <w:next w:val="Standard"/>
    <w:qFormat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H6">
    <w:name w:val="H6"/>
    <w:basedOn w:val="berschrift5"/>
    <w:next w:val="Standard"/>
    <w:pPr>
      <w:ind w:left="1985" w:hanging="1985"/>
      <w:outlineLvl w:val="9"/>
    </w:pPr>
    <w:rPr>
      <w:sz w:val="20"/>
    </w:rPr>
  </w:style>
  <w:style w:type="paragraph" w:styleId="Liste3">
    <w:name w:val="List 3"/>
    <w:basedOn w:val="Liste2"/>
    <w:qFormat/>
    <w:pPr>
      <w:ind w:left="1135"/>
    </w:pPr>
  </w:style>
  <w:style w:type="paragraph" w:styleId="Liste2">
    <w:name w:val="List 2"/>
    <w:basedOn w:val="Liste"/>
    <w:qFormat/>
    <w:pPr>
      <w:ind w:left="851"/>
    </w:pPr>
  </w:style>
  <w:style w:type="paragraph" w:styleId="Liste">
    <w:name w:val="List"/>
    <w:basedOn w:val="Standard"/>
    <w:qFormat/>
    <w:pPr>
      <w:ind w:left="568" w:hanging="284"/>
    </w:pPr>
  </w:style>
  <w:style w:type="paragraph" w:styleId="Verzeichnis7">
    <w:name w:val="toc 7"/>
    <w:basedOn w:val="Verzeichnis6"/>
    <w:next w:val="Standard"/>
    <w:semiHidden/>
    <w:qFormat/>
    <w:pPr>
      <w:ind w:left="2268" w:hanging="2268"/>
    </w:pPr>
  </w:style>
  <w:style w:type="paragraph" w:styleId="Verzeichnis6">
    <w:name w:val="toc 6"/>
    <w:basedOn w:val="Verzeichnis5"/>
    <w:next w:val="Standard"/>
    <w:semiHidden/>
    <w:qFormat/>
    <w:pPr>
      <w:ind w:left="1985" w:hanging="1985"/>
    </w:pPr>
  </w:style>
  <w:style w:type="paragraph" w:styleId="Verzeichnis5">
    <w:name w:val="toc 5"/>
    <w:basedOn w:val="Verzeichnis4"/>
    <w:next w:val="Standard"/>
    <w:semiHidden/>
    <w:qFormat/>
    <w:pPr>
      <w:ind w:left="1701" w:hanging="1701"/>
    </w:pPr>
  </w:style>
  <w:style w:type="paragraph" w:styleId="Verzeichnis4">
    <w:name w:val="toc 4"/>
    <w:basedOn w:val="Verzeichnis3"/>
    <w:next w:val="Standard"/>
    <w:semiHidden/>
    <w:qFormat/>
    <w:pPr>
      <w:ind w:left="1418" w:hanging="1418"/>
    </w:pPr>
  </w:style>
  <w:style w:type="paragraph" w:styleId="Verzeichnis3">
    <w:name w:val="toc 3"/>
    <w:basedOn w:val="Verzeichnis2"/>
    <w:next w:val="Standard"/>
    <w:semiHidden/>
    <w:qFormat/>
    <w:pPr>
      <w:ind w:left="1134" w:hanging="1134"/>
    </w:pPr>
  </w:style>
  <w:style w:type="paragraph" w:styleId="Verzeichnis2">
    <w:name w:val="toc 2"/>
    <w:basedOn w:val="Verzeichnis1"/>
    <w:next w:val="Standard"/>
    <w:semiHidden/>
    <w:qFormat/>
    <w:pPr>
      <w:keepNext w:val="0"/>
      <w:spacing w:before="0"/>
      <w:ind w:left="851" w:hanging="851"/>
    </w:pPr>
    <w:rPr>
      <w:sz w:val="20"/>
    </w:rPr>
  </w:style>
  <w:style w:type="paragraph" w:styleId="Verzeichnis1">
    <w:name w:val="toc 1"/>
    <w:next w:val="Standard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ja-JP"/>
    </w:rPr>
  </w:style>
  <w:style w:type="paragraph" w:styleId="Listennummer2">
    <w:name w:val="List Number 2"/>
    <w:basedOn w:val="Listennummer"/>
    <w:qFormat/>
    <w:pPr>
      <w:ind w:left="851"/>
    </w:pPr>
  </w:style>
  <w:style w:type="paragraph" w:styleId="Listennummer">
    <w:name w:val="List Number"/>
    <w:basedOn w:val="Liste"/>
    <w:qFormat/>
    <w:pPr>
      <w:ind w:left="0" w:firstLine="0"/>
    </w:pPr>
  </w:style>
  <w:style w:type="paragraph" w:styleId="Aufzhlungszeichen4">
    <w:name w:val="List Bullet 4"/>
    <w:basedOn w:val="Aufzhlungszeichen3"/>
    <w:qFormat/>
    <w:pPr>
      <w:ind w:left="1418"/>
    </w:pPr>
  </w:style>
  <w:style w:type="paragraph" w:styleId="Aufzhlungszeichen3">
    <w:name w:val="List Bullet 3"/>
    <w:basedOn w:val="Aufzhlungszeichen2"/>
    <w:qFormat/>
    <w:pPr>
      <w:ind w:left="1135"/>
    </w:pPr>
  </w:style>
  <w:style w:type="paragraph" w:styleId="Aufzhlungszeichen2">
    <w:name w:val="List Bullet 2"/>
    <w:basedOn w:val="Aufzhlungszeichen"/>
    <w:qFormat/>
    <w:pPr>
      <w:ind w:left="851"/>
    </w:pPr>
  </w:style>
  <w:style w:type="paragraph" w:styleId="Aufzhlungszeichen">
    <w:name w:val="List Bullet"/>
    <w:basedOn w:val="Liste"/>
    <w:qFormat/>
    <w:pPr>
      <w:ind w:left="0" w:firstLine="0"/>
    </w:pPr>
  </w:style>
  <w:style w:type="paragraph" w:styleId="Kommentartext">
    <w:name w:val="annotation text"/>
    <w:basedOn w:val="Standard"/>
    <w:semiHidden/>
    <w:qFormat/>
    <w:rPr>
      <w:lang w:eastAsia="en-US"/>
    </w:rPr>
  </w:style>
  <w:style w:type="paragraph" w:styleId="Aufzhlungszeichen5">
    <w:name w:val="List Bullet 5"/>
    <w:basedOn w:val="Aufzhlungszeichen4"/>
    <w:qFormat/>
    <w:pPr>
      <w:ind w:left="1702"/>
    </w:pPr>
  </w:style>
  <w:style w:type="paragraph" w:styleId="Verzeichnis8">
    <w:name w:val="toc 8"/>
    <w:basedOn w:val="Verzeichnis1"/>
    <w:next w:val="Standard"/>
    <w:semiHidden/>
    <w:qFormat/>
    <w:pPr>
      <w:spacing w:before="180"/>
      <w:ind w:left="2693" w:hanging="2693"/>
    </w:pPr>
    <w:rPr>
      <w:b/>
    </w:rPr>
  </w:style>
  <w:style w:type="paragraph" w:styleId="Sprechblasentext">
    <w:name w:val="Balloon Text"/>
    <w:basedOn w:val="Standard"/>
    <w:link w:val="SprechblasentextZchn"/>
    <w:qFormat/>
    <w:pPr>
      <w:spacing w:after="0"/>
    </w:pPr>
    <w:rPr>
      <w:rFonts w:ascii="Segoe UI" w:hAnsi="Segoe UI"/>
      <w:sz w:val="18"/>
      <w:szCs w:val="18"/>
    </w:rPr>
  </w:style>
  <w:style w:type="paragraph" w:styleId="Fuzeile">
    <w:name w:val="footer"/>
    <w:basedOn w:val="Kopfzeile"/>
    <w:qFormat/>
    <w:pPr>
      <w:jc w:val="center"/>
    </w:pPr>
    <w:rPr>
      <w:i/>
    </w:rPr>
  </w:style>
  <w:style w:type="paragraph" w:styleId="Kopfzeile">
    <w:name w:val="header"/>
    <w:qFormat/>
    <w:pPr>
      <w:widowControl w:val="0"/>
    </w:pPr>
    <w:rPr>
      <w:rFonts w:ascii="Arial" w:hAnsi="Arial"/>
      <w:b/>
      <w:sz w:val="18"/>
      <w:lang w:val="en-GB" w:eastAsia="ja-JP"/>
    </w:rPr>
  </w:style>
  <w:style w:type="paragraph" w:styleId="Funotentext">
    <w:name w:val="footnote text"/>
    <w:basedOn w:val="Standard"/>
    <w:semiHidden/>
    <w:qFormat/>
    <w:pPr>
      <w:keepLines/>
      <w:spacing w:after="0"/>
      <w:ind w:left="454" w:hanging="454"/>
    </w:pPr>
    <w:rPr>
      <w:sz w:val="16"/>
    </w:rPr>
  </w:style>
  <w:style w:type="paragraph" w:styleId="Liste5">
    <w:name w:val="List 5"/>
    <w:basedOn w:val="Liste4"/>
    <w:qFormat/>
    <w:pPr>
      <w:ind w:left="1702"/>
    </w:pPr>
  </w:style>
  <w:style w:type="paragraph" w:styleId="Liste4">
    <w:name w:val="List 4"/>
    <w:basedOn w:val="Liste3"/>
    <w:qFormat/>
    <w:pPr>
      <w:ind w:left="1418"/>
    </w:pPr>
  </w:style>
  <w:style w:type="paragraph" w:styleId="Verzeichnis9">
    <w:name w:val="toc 9"/>
    <w:basedOn w:val="Verzeichnis8"/>
    <w:next w:val="Standard"/>
    <w:semiHidden/>
    <w:qFormat/>
    <w:pPr>
      <w:ind w:left="1418" w:hanging="1418"/>
    </w:pPr>
  </w:style>
  <w:style w:type="paragraph" w:styleId="Index1">
    <w:name w:val="index 1"/>
    <w:basedOn w:val="Standard"/>
    <w:next w:val="Standard"/>
    <w:semiHidden/>
    <w:qFormat/>
    <w:pPr>
      <w:keepLines/>
      <w:spacing w:after="0"/>
    </w:pPr>
  </w:style>
  <w:style w:type="paragraph" w:styleId="Index2">
    <w:name w:val="index 2"/>
    <w:basedOn w:val="Index1"/>
    <w:next w:val="Standard"/>
    <w:semiHidden/>
    <w:qFormat/>
    <w:pPr>
      <w:ind w:left="284"/>
    </w:pPr>
  </w:style>
  <w:style w:type="character" w:styleId="Hyperlink">
    <w:name w:val="Hyperlink"/>
    <w:qFormat/>
    <w:rPr>
      <w:color w:val="0000FF"/>
      <w:u w:val="single"/>
    </w:rPr>
  </w:style>
  <w:style w:type="character" w:styleId="Kommentarzeichen">
    <w:name w:val="annotation reference"/>
    <w:semiHidden/>
    <w:qFormat/>
    <w:rPr>
      <w:sz w:val="16"/>
    </w:rPr>
  </w:style>
  <w:style w:type="character" w:styleId="Funotenzeichen">
    <w:name w:val="footnote reference"/>
    <w:semiHidden/>
    <w:qFormat/>
    <w:rPr>
      <w:b/>
      <w:position w:val="6"/>
      <w:sz w:val="16"/>
    </w:rPr>
  </w:style>
  <w:style w:type="character" w:customStyle="1" w:styleId="SprechblasentextZchn">
    <w:name w:val="Sprechblasentext Zchn"/>
    <w:link w:val="Sprechblasentext"/>
    <w:qFormat/>
    <w:rPr>
      <w:rFonts w:ascii="Segoe UI" w:hAnsi="Segoe UI" w:cs="Segoe UI"/>
      <w:sz w:val="18"/>
      <w:szCs w:val="18"/>
      <w:lang w:val="en-GB" w:eastAsia="ja-JP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ja-JP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ja-JP"/>
    </w:rPr>
  </w:style>
  <w:style w:type="paragraph" w:customStyle="1" w:styleId="TT">
    <w:name w:val="TT"/>
    <w:basedOn w:val="berschrift1"/>
    <w:next w:val="Standard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Standard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Standard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Standard"/>
    <w:qFormat/>
    <w:pPr>
      <w:keepLines/>
      <w:ind w:left="1135" w:hanging="851"/>
    </w:pPr>
  </w:style>
  <w:style w:type="paragraph" w:customStyle="1" w:styleId="EX">
    <w:name w:val="EX"/>
    <w:basedOn w:val="Standard"/>
    <w:qFormat/>
    <w:pPr>
      <w:keepLines/>
      <w:ind w:left="1702" w:hanging="1418"/>
    </w:pPr>
  </w:style>
  <w:style w:type="paragraph" w:customStyle="1" w:styleId="FP">
    <w:name w:val="FP"/>
    <w:basedOn w:val="Standard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ja-JP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Standard"/>
    <w:next w:val="Standard"/>
    <w:qFormat/>
    <w:pPr>
      <w:keepLines/>
      <w:tabs>
        <w:tab w:val="center" w:pos="4536"/>
        <w:tab w:val="right" w:pos="9072"/>
      </w:tabs>
    </w:pPr>
    <w:rPr>
      <w:lang w:val="en-US" w:eastAsia="zh-CN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ja-JP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ja-JP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ja-JP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e"/>
    <w:qFormat/>
  </w:style>
  <w:style w:type="paragraph" w:customStyle="1" w:styleId="B2">
    <w:name w:val="B2"/>
    <w:basedOn w:val="Liste2"/>
    <w:qFormat/>
  </w:style>
  <w:style w:type="paragraph" w:customStyle="1" w:styleId="B3">
    <w:name w:val="B3"/>
    <w:basedOn w:val="Liste3"/>
    <w:qFormat/>
  </w:style>
  <w:style w:type="paragraph" w:customStyle="1" w:styleId="B4">
    <w:name w:val="B4"/>
    <w:basedOn w:val="Liste4"/>
    <w:qFormat/>
  </w:style>
  <w:style w:type="paragraph" w:customStyle="1" w:styleId="B5">
    <w:name w:val="B5"/>
    <w:basedOn w:val="Liste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DefaultParagraphFontParaCharCharChar">
    <w:name w:val="Default Paragraph Font Para Char Char Char"/>
    <w:basedOn w:val="Standard"/>
    <w:semiHidden/>
    <w:qFormat/>
    <w:pPr>
      <w:spacing w:after="160" w:line="240" w:lineRule="exact"/>
    </w:pPr>
    <w:rPr>
      <w:rFonts w:ascii="Arial" w:hAnsi="Arial"/>
      <w:szCs w:val="22"/>
      <w:lang w:val="en-US" w:eastAsia="en-US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Guidance">
    <w:name w:val="Guidance"/>
    <w:basedOn w:val="Standard"/>
    <w:qFormat/>
    <w:rPr>
      <w:i/>
      <w:color w:val="0000FF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G:\MCC\Staff\Pope\3GPP\TSG_SA\TSG_SA\Templates\Presentation%20of%20Spec%20to%20TSG%20or%20WG%20Template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Presentation of Spec to TSG or WG Template</Template>
  <TotalTime>0</TotalTime>
  <Pages>1</Pages>
  <Words>83</Words>
  <Characters>527</Characters>
  <Application>Microsoft Office Word</Application>
  <DocSecurity>0</DocSecurity>
  <Lines>4</Lines>
  <Paragraphs>1</Paragraphs>
  <ScaleCrop>false</ScaleCrop>
  <Company>Magenta AT</Company>
  <LinksUpToDate>false</LinksUpToDate>
  <CharactersWithSpaces>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to:</dc:title>
  <dc:creator>Maurice Pope</dc:creator>
  <dc:description>Template for presentation of Specifications to TSGs and WGs</dc:description>
  <cp:lastModifiedBy>DT1</cp:lastModifiedBy>
  <cp:revision>65</cp:revision>
  <dcterms:created xsi:type="dcterms:W3CDTF">2023-02-24T10:32:00Z</dcterms:created>
  <dcterms:modified xsi:type="dcterms:W3CDTF">2023-11-17T15:54:00Z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r8>-120813134</vt:r8>
  </property>
  <property fmtid="{D5CDD505-2E9C-101B-9397-08002B2CF9AE}" pid="3" name="_NewReviewCycle">
    <vt:lpwstr/>
  </property>
  <property fmtid="{D5CDD505-2E9C-101B-9397-08002B2CF9AE}" pid="4" name="_EmailSubject">
    <vt:lpwstr>TR 22.885 v0.3.0 (FS_V2XLTE) cover sheet for email approval</vt:lpwstr>
  </property>
  <property fmtid="{D5CDD505-2E9C-101B-9397-08002B2CF9AE}" pid="5" name="_AuthorEmail">
    <vt:lpwstr>Guillaume.Sebire@mediatek.com</vt:lpwstr>
  </property>
  <property fmtid="{D5CDD505-2E9C-101B-9397-08002B2CF9AE}" pid="6" name="_AuthorEmailDisplayName">
    <vt:lpwstr>Guillaume Sebire</vt:lpwstr>
  </property>
  <property fmtid="{D5CDD505-2E9C-101B-9397-08002B2CF9AE}" pid="7" name="_ReviewingToolsShownOnce">
    <vt:lpwstr/>
  </property>
  <property fmtid="{D5CDD505-2E9C-101B-9397-08002B2CF9AE}" pid="8" name="KSOProductBuildVer">
    <vt:lpwstr>2052-11.8.2.10912</vt:lpwstr>
  </property>
  <property fmtid="{D5CDD505-2E9C-101B-9397-08002B2CF9AE}" pid="9" name="ICV">
    <vt:lpwstr>0CD20C2C03044EFA8954912783022C4B</vt:lpwstr>
  </property>
  <property fmtid="{D5CDD505-2E9C-101B-9397-08002B2CF9AE}" pid="10" name="MSIP_Label_55339bf0-f345-473a-9ec8-6ca7c8197055_Enabled">
    <vt:lpwstr>true</vt:lpwstr>
  </property>
  <property fmtid="{D5CDD505-2E9C-101B-9397-08002B2CF9AE}" pid="11" name="MSIP_Label_55339bf0-f345-473a-9ec8-6ca7c8197055_SetDate">
    <vt:lpwstr>2023-02-24T10:30:35Z</vt:lpwstr>
  </property>
  <property fmtid="{D5CDD505-2E9C-101B-9397-08002B2CF9AE}" pid="12" name="MSIP_Label_55339bf0-f345-473a-9ec8-6ca7c8197055_Method">
    <vt:lpwstr>Privileged</vt:lpwstr>
  </property>
  <property fmtid="{D5CDD505-2E9C-101B-9397-08002B2CF9AE}" pid="13" name="MSIP_Label_55339bf0-f345-473a-9ec8-6ca7c8197055_Name">
    <vt:lpwstr>OFFEN</vt:lpwstr>
  </property>
  <property fmtid="{D5CDD505-2E9C-101B-9397-08002B2CF9AE}" pid="14" name="MSIP_Label_55339bf0-f345-473a-9ec8-6ca7c8197055_SiteId">
    <vt:lpwstr>d313b56f-f400-44d3-8403-4b468b3d8ded</vt:lpwstr>
  </property>
  <property fmtid="{D5CDD505-2E9C-101B-9397-08002B2CF9AE}" pid="15" name="MSIP_Label_55339bf0-f345-473a-9ec8-6ca7c8197055_ActionId">
    <vt:lpwstr>9332b3ea-64d2-4275-b854-a5afdde19141</vt:lpwstr>
  </property>
  <property fmtid="{D5CDD505-2E9C-101B-9397-08002B2CF9AE}" pid="16" name="MSIP_Label_55339bf0-f345-473a-9ec8-6ca7c8197055_ContentBits">
    <vt:lpwstr>0</vt:lpwstr>
  </property>
</Properties>
</file>